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Leadership development approval brief</w:t>
      </w:r>
    </w:p>
    <w:p>
      <w:pPr>
        <w:spacing w:after="160"/>
      </w:pPr>
      <w:r>
        <w:t>Lean Leaders Plus Editorial  |  Editable decision worksheet</w:t>
      </w:r>
    </w:p>
    <w:p>
      <w:r>
        <w:t>Use this one-page brief to ask for a bounded decision before committing time or money. Replace the bracketed prompts using supported evidence. Add detail in your organization’s approved document if needed; do not force a complex case onto one page.</w:t>
      </w:r>
    </w:p>
    <w:p>
      <w:pPr>
        <w:keepLines/>
        <w:spacing w:after="120"/>
      </w:pPr>
      <w:r>
        <w:rPr>
          <w:b/>
        </w:rPr>
        <w:t xml:space="preserve">Initiative and version: </w:t>
      </w:r>
      <w:r>
        <w:t>[working title, date and version]</w:t>
      </w:r>
    </w:p>
    <w:p>
      <w:pPr>
        <w:pStyle w:val="Heading1"/>
      </w:pPr>
      <w:r>
        <w:t>1 The decision and its evidence</w:t>
      </w:r>
    </w:p>
    <w:p>
      <w:pPr>
        <w:keepLines/>
        <w:spacing w:after="120"/>
      </w:pPr>
      <w:r>
        <w:rPr>
          <w:b/>
        </w:rPr>
        <w:t xml:space="preserve">Decision requested: </w:t>
      </w:r>
      <w:r>
        <w:t>[bounded work; what approval now authorizes and excludes]</w:t>
      </w:r>
    </w:p>
    <w:p>
      <w:pPr>
        <w:keepLines/>
        <w:spacing w:after="120"/>
      </w:pPr>
      <w:r>
        <w:rPr>
          <w:b/>
        </w:rPr>
        <w:t xml:space="preserve">Work problem: </w:t>
      </w:r>
      <w:r>
        <w:t>[specific operating problem; evidence source, period and sample]</w:t>
      </w:r>
    </w:p>
    <w:p>
      <w:pPr>
        <w:keepLines/>
        <w:spacing w:after="120"/>
      </w:pPr>
      <w:r>
        <w:rPr>
          <w:b/>
        </w:rPr>
        <w:t xml:space="preserve">Unanswered question: </w:t>
      </w:r>
      <w:r>
        <w:t>[uncertainty that must be examined before wider delivery]</w:t>
      </w:r>
    </w:p>
    <w:p>
      <w:pPr>
        <w:pStyle w:val="Heading1"/>
      </w:pPr>
      <w:r>
        <w:t>2 Alternatives and conditions</w:t>
      </w:r>
    </w:p>
    <w:p>
      <w:pPr>
        <w:keepLines/>
        <w:spacing w:after="120"/>
      </w:pPr>
      <w:r>
        <w:rPr>
          <w:b/>
        </w:rPr>
        <w:t xml:space="preserve">Options compared: </w:t>
      </w:r>
      <w:r>
        <w:t>[current approach; internal option; external option, if relevant]</w:t>
      </w:r>
    </w:p>
    <w:p>
      <w:pPr>
        <w:keepLines/>
        <w:spacing w:after="120"/>
      </w:pPr>
      <w:r>
        <w:rPr>
          <w:b/>
        </w:rPr>
        <w:t xml:space="preserve">Recommendation: </w:t>
      </w:r>
      <w:r>
        <w:t>[supported reason; condition that would change this choice]</w:t>
      </w:r>
    </w:p>
    <w:p>
      <w:pPr>
        <w:keepLines/>
        <w:spacing w:after="120"/>
      </w:pPr>
      <w:r>
        <w:rPr>
          <w:b/>
        </w:rPr>
        <w:t xml:space="preserve">Selection constraint: </w:t>
      </w:r>
      <w:r>
        <w:t>[any provider already selected by the sponsor; otherwise none]</w:t>
      </w:r>
    </w:p>
    <w:p>
      <w:pPr>
        <w:pStyle w:val="Heading1"/>
      </w:pPr>
      <w:r>
        <w:t>3 Resources and internal commitments</w:t>
      </w:r>
    </w:p>
    <w:p>
      <w:pPr>
        <w:keepLines/>
        <w:spacing w:after="120"/>
      </w:pPr>
      <w:r>
        <w:rPr>
          <w:b/>
        </w:rPr>
        <w:t xml:space="preserve">Resources: </w:t>
      </w:r>
      <w:r>
        <w:t>[supported cost, participant time, sponsor effort and coverage]</w:t>
      </w:r>
    </w:p>
    <w:p>
      <w:pPr>
        <w:keepLines/>
        <w:spacing w:after="120"/>
      </w:pPr>
      <w:r>
        <w:rPr>
          <w:b/>
        </w:rPr>
        <w:t xml:space="preserve">Approval and support: </w:t>
      </w:r>
      <w:r>
        <w:t>[authorized resource owner; sponsor; practice conditions]</w:t>
      </w:r>
    </w:p>
    <w:p>
      <w:pPr>
        <w:keepLines/>
        <w:spacing w:after="120"/>
      </w:pPr>
      <w:r>
        <w:rPr>
          <w:b/>
        </w:rPr>
        <w:t xml:space="preserve">Tradeoff and dependency: </w:t>
      </w:r>
      <w:r>
        <w:t>[work to pause or move; dependency and its owner]</w:t>
      </w:r>
    </w:p>
    <w:p>
      <w:pPr>
        <w:pStyle w:val="Heading1"/>
      </w:pPr>
      <w:r>
        <w:t>4 The review and next decision</w:t>
      </w:r>
    </w:p>
    <w:p>
      <w:pPr>
        <w:keepLines/>
        <w:spacing w:after="120"/>
      </w:pPr>
      <w:r>
        <w:rPr>
          <w:b/>
        </w:rPr>
        <w:t xml:space="preserve">Review: </w:t>
      </w:r>
      <w:r>
        <w:t>[checkpoint; decision owner; observed behavior and relevant work measure]</w:t>
      </w:r>
    </w:p>
    <w:p>
      <w:pPr>
        <w:keepLines/>
        <w:spacing w:after="120"/>
      </w:pPr>
      <w:r>
        <w:rPr>
          <w:b/>
        </w:rPr>
        <w:t xml:space="preserve">Comparison: </w:t>
      </w:r>
      <w:r>
        <w:t>[starting condition and consistent method; limitations and other changes]</w:t>
      </w:r>
    </w:p>
    <w:p>
      <w:pPr>
        <w:keepLines/>
        <w:spacing w:after="120"/>
      </w:pPr>
      <w:r>
        <w:rPr>
          <w:b/>
        </w:rPr>
        <w:t xml:space="preserve">Next decision: </w:t>
      </w:r>
      <w:r>
        <w:t>[continue, adapt or stop within the owner’s actual authority]</w:t>
      </w:r>
    </w:p>
    <w:p>
      <w:pPr>
        <w:spacing w:after="120"/>
      </w:pPr>
      <w:r>
        <w:rPr>
          <w:sz w:val="20"/>
        </w:rPr>
        <w:t>AI-assisted editorial worksheet adapted from the published guide. This is not an approved budget, contract or validated assessment. Forecast benefits remain assumptions; attendance alone does not establish financial return. Keep confidential records in approved internal systems.</w:t>
      </w:r>
    </w:p>
    <w:p>
      <w:pPr>
        <w:spacing w:after="0"/>
      </w:pPr>
      <w:r>
        <w:rPr>
          <w:sz w:val="20"/>
        </w:rPr>
        <w:t>Full guide: leanleadersplus.com/insights/leadership-development-business-case-template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40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development approval brief</dc:title>
  <dc:subject>Editable one page decision worksheet</dc:subject>
  <dc:creator>Lean Leaders Plus Editorial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